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BOSNA I HERCEGOVINA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FEDERACIJA BOSNE I HERCEGOVINE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TUZLANSKI KANTON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 SREDNJA EKONOMSKO-TRGOVINSKA ŠKOLA 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TUZLA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3254" w:rsidRDefault="00BE3254" w:rsidP="00BE3254">
      <w:pPr>
        <w:pStyle w:val="NoSpacing"/>
        <w:tabs>
          <w:tab w:val="left" w:pos="259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Djel.broj: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1372  </w:t>
      </w:r>
      <w:r w:rsidRPr="002D46A9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832">
        <w:rPr>
          <w:rFonts w:ascii="Times New Roman" w:hAnsi="Times New Roman" w:cs="Times New Roman"/>
          <w:sz w:val="24"/>
          <w:szCs w:val="24"/>
        </w:rPr>
        <w:t>Tuzla,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29.8.2019. </w:t>
      </w:r>
      <w:r w:rsidRPr="00C75832">
        <w:rPr>
          <w:rFonts w:ascii="Times New Roman" w:hAnsi="Times New Roman" w:cs="Times New Roman"/>
          <w:sz w:val="24"/>
          <w:szCs w:val="24"/>
        </w:rPr>
        <w:t>godine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104. Zakona o srednjem obrazovanju i odgoju („Službene novine TK“, broj:17/11, 9/15, 6/16 i 14/18) i člana 35. stav 1. Pravilnika o uslovima, kriterijima i postupku zapošljavanja u javnim ustanovama osnovnog i srednjeg obrazovanja  na području Tuzlanskog kantona  („Sl. Novine TK““broj:17/17 i 1/18),  direktor škole donosi 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lj e d e ć u: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KONAČNU ODLUKU</w:t>
      </w: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prijemu kandidata</w:t>
      </w: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Donosi se odluka da se po raspisanom Konkursu za prijem u radni odnos nastavnika i stručnih saradnika  u osnovnim i srednjim školama na području Tuzlanskog kantona, objavljenom  u dnevnom listu „Oslobođenje“ od 30.7.2019. godine i  Ispravci i dopuni konkursa</w:t>
      </w:r>
      <w:r w:rsidRPr="00446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prijem u radni odnos nastavnika i stručnih saradnika  u osnovnim i srednjim školama na području Tuzlanskog kantona,  objavljenoj  u dnevnom listu „Oslobođenje“ od 06.8.2019. godine primaju radnici po pozicijama, kako slijedi: 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105.1. matematika – 1 izvršilac na 4 časa, na određeno vrijeme,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105.2. poznavanje robe – 1 izvršilac na 9 časova, na određeno vrijeme, 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105.3. pravna grupa predmeta – 1 izvršilac na punu normu, na određeno vrijeme, do povratka zaposlenika sa funkcije,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105.4. pravna grupa predmeta – 1 izvršilac na 8 časova, na određeno vrijeme,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105.5. islamska vjeronauka – 1 izvršilac na 6 časova, na određeno vrijeme,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105.6. tjelesni i zdravstveni odgoj – 1 izvršilac na 8 časova, na određeno vrijeme,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kandidat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za poziciju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105.7.  njemački jezik – 1 izvršilac na 12 časova, na određeno vrijeme,</w:t>
      </w:r>
      <w:r>
        <w:rPr>
          <w:rFonts w:ascii="Times New Roman" w:hAnsi="Times New Roman" w:cs="Times New Roman"/>
          <w:sz w:val="24"/>
          <w:szCs w:val="24"/>
        </w:rPr>
        <w:t xml:space="preserve"> prima se  prvorangirani  kandidat.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</w:t>
      </w:r>
      <w:r w:rsidRPr="003C4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pisano izjašnjavanje kandidata o  prihvatanju ili odustajanju  od zaključivanja ugovora o radu  je  dva (2) radna dana od dana isticanja konačne odluke o izboru prvorangiranog  kandidata.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 u naprijed naznačenom roku,  putem pisane izjave o prihvatanju ili odustajanju od zaključivanja ugovora o radu, koju dostavlja putem pošte ili  neposredno na protokol škole ili putem e-maila (izjava koja se dostavlja putem e- maila  mora biti skenirana i potpisana od strane kandidata), ne izjasni o prihvatanju ili odustajanju od zaključivanja ugovora o radu, direktor škole će ponuditi zaključivanje ugovra o radu  sljedećem rangiranom kandidatu prema redoslijedu sa sa konačne rang-liste.</w:t>
      </w:r>
    </w:p>
    <w:p w:rsidR="00BE3254" w:rsidRPr="00EA1D7B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Odluka stupa na snagu danom donošenja i bit će istaknuta na vidnom mjestu na ulazu u školu i objavljena na web stranici škole.                                                                                                                                                                       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Direktor: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</w:t>
      </w:r>
    </w:p>
    <w:p w:rsidR="00BE3254" w:rsidRDefault="00BE3254" w:rsidP="00BE32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Ćustendil Larisa, dipl.pravnik</w:t>
      </w:r>
    </w:p>
    <w:p w:rsidR="00BE3254" w:rsidRDefault="00BE3254" w:rsidP="00BE3254">
      <w:pPr>
        <w:ind w:firstLine="708"/>
      </w:pPr>
    </w:p>
    <w:p w:rsidR="00BE3254" w:rsidRDefault="00BE3254" w:rsidP="00BE3254">
      <w:pPr>
        <w:ind w:firstLine="708"/>
      </w:pPr>
    </w:p>
    <w:p w:rsidR="00937AEB" w:rsidRDefault="00937AEB"/>
    <w:sectPr w:rsidR="0093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254"/>
    <w:rsid w:val="00937AEB"/>
    <w:rsid w:val="00BE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254"/>
    <w:pPr>
      <w:spacing w:after="0" w:line="240" w:lineRule="auto"/>
    </w:pPr>
    <w:rPr>
      <w:rFonts w:eastAsiaTheme="minorHAnsi"/>
      <w:lang w:val="hr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2019-08-29T12:16:00Z</dcterms:created>
  <dcterms:modified xsi:type="dcterms:W3CDTF">2019-08-29T12:16:00Z</dcterms:modified>
</cp:coreProperties>
</file>